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F7C98">
      <w:pPr>
        <w:spacing w:before="480" w:after="480" w:line="288" w:lineRule="auto"/>
        <w:ind w:left="0"/>
        <w:jc w:val="center"/>
        <w:rPr>
          <w:sz w:val="15"/>
          <w:szCs w:val="16"/>
        </w:rPr>
      </w:pPr>
      <w:r>
        <w:rPr>
          <w:rFonts w:ascii="Arial" w:hAnsi="Arial" w:eastAsia="等线" w:cs="Arial"/>
          <w:b/>
          <w:sz w:val="36"/>
          <w:szCs w:val="16"/>
        </w:rPr>
        <w:t>Wjpaper Sustainable Development White Paper</w:t>
      </w:r>
    </w:p>
    <w:p w14:paraId="2B63A51E">
      <w:pPr>
        <w:spacing w:before="380" w:after="140" w:line="288" w:lineRule="auto"/>
        <w:ind w:left="0"/>
        <w:jc w:val="left"/>
        <w:outlineLvl w:val="0"/>
        <w:rPr>
          <w:sz w:val="15"/>
          <w:szCs w:val="16"/>
        </w:rPr>
      </w:pPr>
      <w:bookmarkStart w:id="0" w:name="heading_0"/>
      <w:r>
        <w:rPr>
          <w:rFonts w:ascii="Arial" w:hAnsi="Arial" w:eastAsia="等线" w:cs="Arial"/>
          <w:b/>
          <w:sz w:val="22"/>
          <w:szCs w:val="16"/>
        </w:rPr>
        <w:t>1. Preface</w:t>
      </w:r>
      <w:bookmarkEnd w:id="0"/>
    </w:p>
    <w:p w14:paraId="196071AB">
      <w:pPr>
        <w:spacing w:before="120" w:after="120" w:line="288" w:lineRule="auto"/>
        <w:ind w:left="0"/>
        <w:jc w:val="left"/>
        <w:rPr>
          <w:sz w:val="15"/>
          <w:szCs w:val="16"/>
        </w:rPr>
      </w:pPr>
      <w:r>
        <w:rPr>
          <w:rFonts w:ascii="Arial" w:hAnsi="Arial" w:eastAsia="等线" w:cs="Arial"/>
          <w:sz w:val="16"/>
          <w:szCs w:val="16"/>
        </w:rPr>
        <w:t>Against the backdrop of global green development and low-carbon transformation, Wjpaper adheres to the core philosophy of environmental priority and sustainable operation. Rooted in the packaging and printing industry, we focus on green materials, clean production and recycling, aiming to provide global customers with customized packaging solutions that combine quality and environmental protection, and promote the coordinated sustainable development of enterprises, society and the ecological environment.</w:t>
      </w:r>
    </w:p>
    <w:p w14:paraId="28D70357">
      <w:pPr>
        <w:spacing w:before="120" w:after="120" w:line="288" w:lineRule="auto"/>
        <w:ind w:left="0"/>
        <w:jc w:val="left"/>
        <w:rPr>
          <w:sz w:val="15"/>
          <w:szCs w:val="16"/>
        </w:rPr>
      </w:pPr>
      <w:r>
        <w:rPr>
          <w:rFonts w:ascii="Arial" w:hAnsi="Arial" w:eastAsia="等线" w:cs="Arial"/>
          <w:sz w:val="16"/>
          <w:szCs w:val="16"/>
        </w:rPr>
        <w:t>This white paper fully elaborates Wjpaper's strategic planning, practical measures and future goals in environmental protection, social responsibility, corporate governance and low-carbon supply chain, taking the initiative to accept social supervision and jointly build a sustainable industrial ecosystem with partners.</w:t>
      </w:r>
    </w:p>
    <w:p w14:paraId="653D5424">
      <w:pPr>
        <w:spacing w:before="380" w:after="140" w:line="288" w:lineRule="auto"/>
        <w:ind w:left="0"/>
        <w:jc w:val="left"/>
        <w:outlineLvl w:val="0"/>
        <w:rPr>
          <w:sz w:val="15"/>
          <w:szCs w:val="16"/>
        </w:rPr>
      </w:pPr>
      <w:bookmarkStart w:id="1" w:name="heading_1"/>
      <w:r>
        <w:rPr>
          <w:rFonts w:ascii="Arial" w:hAnsi="Arial" w:eastAsia="等线" w:cs="Arial"/>
          <w:b/>
          <w:sz w:val="22"/>
          <w:szCs w:val="16"/>
        </w:rPr>
        <w:t>2. Corporate Sustainability Philosophy &amp; Vision</w:t>
      </w:r>
      <w:bookmarkEnd w:id="1"/>
    </w:p>
    <w:p w14:paraId="7DEA58C8">
      <w:pPr>
        <w:spacing w:before="320" w:after="120" w:line="288" w:lineRule="auto"/>
        <w:ind w:left="0"/>
        <w:jc w:val="left"/>
        <w:outlineLvl w:val="1"/>
        <w:rPr>
          <w:sz w:val="15"/>
          <w:szCs w:val="16"/>
        </w:rPr>
      </w:pPr>
      <w:bookmarkStart w:id="2" w:name="heading_2"/>
      <w:r>
        <w:rPr>
          <w:rFonts w:ascii="Arial" w:hAnsi="Arial" w:eastAsia="等线" w:cs="Arial"/>
          <w:b/>
          <w:sz w:val="21"/>
          <w:szCs w:val="16"/>
        </w:rPr>
        <w:t>2.1 Core Philosophy</w:t>
      </w:r>
      <w:bookmarkEnd w:id="2"/>
    </w:p>
    <w:p w14:paraId="707A5EDA">
      <w:pPr>
        <w:numPr>
          <w:ilvl w:val="0"/>
          <w:numId w:val="1"/>
        </w:numPr>
        <w:spacing w:before="120" w:after="120" w:line="288" w:lineRule="auto"/>
        <w:ind w:left="0"/>
        <w:jc w:val="left"/>
        <w:rPr>
          <w:sz w:val="15"/>
          <w:szCs w:val="16"/>
        </w:rPr>
      </w:pPr>
      <w:r>
        <w:rPr>
          <w:rFonts w:ascii="Arial" w:hAnsi="Arial" w:eastAsia="等线" w:cs="Arial"/>
          <w:sz w:val="16"/>
          <w:szCs w:val="16"/>
        </w:rPr>
        <w:t>Take green packaging as the foundation to reduce resource consumption and environmental burden</w:t>
      </w:r>
    </w:p>
    <w:p w14:paraId="05FCC845">
      <w:pPr>
        <w:numPr>
          <w:ilvl w:val="0"/>
          <w:numId w:val="2"/>
        </w:numPr>
        <w:spacing w:before="120" w:after="120" w:line="288" w:lineRule="auto"/>
        <w:ind w:left="0"/>
        <w:jc w:val="left"/>
        <w:rPr>
          <w:sz w:val="15"/>
          <w:szCs w:val="16"/>
        </w:rPr>
      </w:pPr>
      <w:r>
        <w:rPr>
          <w:rFonts w:ascii="Arial" w:hAnsi="Arial" w:eastAsia="等线" w:cs="Arial"/>
          <w:sz w:val="16"/>
          <w:szCs w:val="16"/>
        </w:rPr>
        <w:t>Take circular economy as the direction to promote low-carbonization of the entire packaging life cycle</w:t>
      </w:r>
    </w:p>
    <w:p w14:paraId="65A4D85E">
      <w:pPr>
        <w:numPr>
          <w:ilvl w:val="0"/>
          <w:numId w:val="3"/>
        </w:numPr>
        <w:spacing w:before="120" w:after="120" w:line="288" w:lineRule="auto"/>
        <w:ind w:left="0"/>
        <w:jc w:val="left"/>
        <w:rPr>
          <w:sz w:val="15"/>
          <w:szCs w:val="16"/>
        </w:rPr>
      </w:pPr>
      <w:r>
        <w:rPr>
          <w:rFonts w:ascii="Arial" w:hAnsi="Arial" w:eastAsia="等线" w:cs="Arial"/>
          <w:sz w:val="16"/>
          <w:szCs w:val="16"/>
        </w:rPr>
        <w:t>Take responsible operation as the bottom line to balance commercial and social values</w:t>
      </w:r>
    </w:p>
    <w:p w14:paraId="6D96B486">
      <w:pPr>
        <w:spacing w:before="320" w:after="120" w:line="288" w:lineRule="auto"/>
        <w:ind w:left="0"/>
        <w:jc w:val="left"/>
        <w:outlineLvl w:val="1"/>
        <w:rPr>
          <w:sz w:val="15"/>
          <w:szCs w:val="16"/>
        </w:rPr>
      </w:pPr>
      <w:bookmarkStart w:id="3" w:name="heading_3"/>
      <w:r>
        <w:rPr>
          <w:rFonts w:ascii="Arial" w:hAnsi="Arial" w:eastAsia="等线" w:cs="Arial"/>
          <w:b/>
          <w:sz w:val="21"/>
          <w:szCs w:val="16"/>
        </w:rPr>
        <w:t>2.2 Development Vision</w:t>
      </w:r>
      <w:bookmarkEnd w:id="3"/>
    </w:p>
    <w:p w14:paraId="0C9E5633">
      <w:pPr>
        <w:spacing w:before="120" w:after="120" w:line="288" w:lineRule="auto"/>
        <w:ind w:left="0"/>
        <w:jc w:val="left"/>
        <w:rPr>
          <w:sz w:val="15"/>
          <w:szCs w:val="16"/>
        </w:rPr>
      </w:pPr>
      <w:r>
        <w:rPr>
          <w:rFonts w:ascii="Arial" w:hAnsi="Arial" w:eastAsia="等线" w:cs="Arial"/>
          <w:sz w:val="16"/>
          <w:szCs w:val="16"/>
        </w:rPr>
        <w:t>To become a benchmark enterprise for sustainable development in the global packaging industry, provide customers with compliant, environmentally friendly and recyclable customized packaging products, and contribute to the global carbon neutrality goal.</w:t>
      </w:r>
    </w:p>
    <w:p w14:paraId="3BC017D1">
      <w:pPr>
        <w:spacing w:before="380" w:after="140" w:line="288" w:lineRule="auto"/>
        <w:ind w:left="0"/>
        <w:jc w:val="left"/>
        <w:outlineLvl w:val="0"/>
        <w:rPr>
          <w:sz w:val="15"/>
          <w:szCs w:val="16"/>
        </w:rPr>
      </w:pPr>
      <w:bookmarkStart w:id="4" w:name="heading_4"/>
      <w:r>
        <w:rPr>
          <w:rFonts w:ascii="Arial" w:hAnsi="Arial" w:eastAsia="等线" w:cs="Arial"/>
          <w:b/>
          <w:sz w:val="22"/>
          <w:szCs w:val="16"/>
        </w:rPr>
        <w:t>3. Environmental Protection Practices</w:t>
      </w:r>
      <w:bookmarkEnd w:id="4"/>
    </w:p>
    <w:p w14:paraId="6BF9C70D">
      <w:pPr>
        <w:spacing w:before="320" w:after="120" w:line="288" w:lineRule="auto"/>
        <w:ind w:left="0"/>
        <w:jc w:val="left"/>
        <w:outlineLvl w:val="1"/>
        <w:rPr>
          <w:sz w:val="15"/>
          <w:szCs w:val="16"/>
        </w:rPr>
      </w:pPr>
      <w:bookmarkStart w:id="5" w:name="heading_5"/>
      <w:r>
        <w:rPr>
          <w:rFonts w:ascii="Arial" w:hAnsi="Arial" w:eastAsia="等线" w:cs="Arial"/>
          <w:b/>
          <w:sz w:val="21"/>
          <w:szCs w:val="16"/>
        </w:rPr>
        <w:t>3.1 Application of Green Materials</w:t>
      </w:r>
      <w:bookmarkEnd w:id="5"/>
    </w:p>
    <w:p w14:paraId="054091C9">
      <w:pPr>
        <w:numPr>
          <w:ilvl w:val="0"/>
          <w:numId w:val="4"/>
        </w:numPr>
        <w:spacing w:before="120" w:after="120" w:line="288" w:lineRule="auto"/>
        <w:ind w:left="0"/>
        <w:jc w:val="left"/>
        <w:rPr>
          <w:sz w:val="15"/>
          <w:szCs w:val="16"/>
        </w:rPr>
      </w:pPr>
      <w:r>
        <w:rPr>
          <w:rFonts w:ascii="Arial" w:hAnsi="Arial" w:eastAsia="等线" w:cs="Arial"/>
          <w:sz w:val="16"/>
          <w:szCs w:val="16"/>
        </w:rPr>
        <w:t>Prioritize environmentally friendly raw materials such as FSC-certified paper, degradable paperboard and recycled pulp</w:t>
      </w:r>
    </w:p>
    <w:p w14:paraId="1EDDDC00">
      <w:pPr>
        <w:numPr>
          <w:ilvl w:val="0"/>
          <w:numId w:val="5"/>
        </w:numPr>
        <w:spacing w:before="120" w:after="120" w:line="288" w:lineRule="auto"/>
        <w:ind w:left="0"/>
        <w:jc w:val="left"/>
        <w:rPr>
          <w:sz w:val="15"/>
          <w:szCs w:val="16"/>
        </w:rPr>
      </w:pPr>
      <w:r>
        <w:rPr>
          <w:rFonts w:ascii="Arial" w:hAnsi="Arial" w:eastAsia="等线" w:cs="Arial"/>
          <w:sz w:val="16"/>
          <w:szCs w:val="16"/>
        </w:rPr>
        <w:t>Gradually phase out non-degradable auxiliary materials, and fully promote water-based inks and solvent-free adhesives</w:t>
      </w:r>
    </w:p>
    <w:p w14:paraId="60D51DD0">
      <w:pPr>
        <w:numPr>
          <w:ilvl w:val="0"/>
          <w:numId w:val="6"/>
        </w:numPr>
        <w:spacing w:before="120" w:after="120" w:line="288" w:lineRule="auto"/>
        <w:ind w:left="0"/>
        <w:jc w:val="left"/>
        <w:rPr>
          <w:sz w:val="15"/>
          <w:szCs w:val="16"/>
        </w:rPr>
      </w:pPr>
      <w:r>
        <w:rPr>
          <w:rFonts w:ascii="Arial" w:hAnsi="Arial" w:eastAsia="等线" w:cs="Arial"/>
          <w:sz w:val="16"/>
          <w:szCs w:val="16"/>
        </w:rPr>
        <w:t>Establish an environmental protection audit mechanism for raw materials; all suppliers are required to provide environmental protection qualifications and test reports</w:t>
      </w:r>
    </w:p>
    <w:p w14:paraId="3C74FF1E">
      <w:pPr>
        <w:spacing w:before="320" w:after="120" w:line="288" w:lineRule="auto"/>
        <w:ind w:left="0"/>
        <w:jc w:val="left"/>
        <w:outlineLvl w:val="1"/>
        <w:rPr>
          <w:sz w:val="15"/>
          <w:szCs w:val="16"/>
        </w:rPr>
      </w:pPr>
      <w:bookmarkStart w:id="6" w:name="heading_6"/>
      <w:r>
        <w:rPr>
          <w:rFonts w:ascii="Arial" w:hAnsi="Arial" w:eastAsia="等线" w:cs="Arial"/>
          <w:b/>
          <w:sz w:val="21"/>
          <w:szCs w:val="16"/>
        </w:rPr>
        <w:t>3.2 Clean Production &amp; Energy Conservation</w:t>
      </w:r>
      <w:bookmarkEnd w:id="6"/>
    </w:p>
    <w:p w14:paraId="0D60351C">
      <w:pPr>
        <w:numPr>
          <w:ilvl w:val="0"/>
          <w:numId w:val="7"/>
        </w:numPr>
        <w:spacing w:before="120" w:after="120" w:line="288" w:lineRule="auto"/>
        <w:ind w:left="0"/>
        <w:jc w:val="left"/>
        <w:rPr>
          <w:sz w:val="15"/>
          <w:szCs w:val="16"/>
        </w:rPr>
      </w:pPr>
      <w:r>
        <w:rPr>
          <w:rFonts w:ascii="Arial" w:hAnsi="Arial" w:eastAsia="等线" w:cs="Arial"/>
          <w:sz w:val="16"/>
          <w:szCs w:val="16"/>
        </w:rPr>
        <w:t>Optimize production processes to reduce energy and water consumption, and minimize exhaust and wastewater discharge</w:t>
      </w:r>
    </w:p>
    <w:p w14:paraId="2BE779BF">
      <w:pPr>
        <w:numPr>
          <w:ilvl w:val="0"/>
          <w:numId w:val="8"/>
        </w:numPr>
        <w:spacing w:before="120" w:after="120" w:line="288" w:lineRule="auto"/>
        <w:ind w:left="0"/>
        <w:jc w:val="left"/>
        <w:rPr>
          <w:sz w:val="15"/>
          <w:szCs w:val="16"/>
        </w:rPr>
      </w:pPr>
      <w:r>
        <w:rPr>
          <w:rFonts w:ascii="Arial" w:hAnsi="Arial" w:eastAsia="等线" w:cs="Arial"/>
          <w:sz w:val="16"/>
          <w:szCs w:val="16"/>
        </w:rPr>
        <w:t>Equip environmental protection treatment equipment to ensure pollutants meet discharge standards</w:t>
      </w:r>
    </w:p>
    <w:p w14:paraId="14F82C67">
      <w:pPr>
        <w:numPr>
          <w:ilvl w:val="0"/>
          <w:numId w:val="9"/>
        </w:numPr>
        <w:spacing w:before="120" w:after="120" w:line="288" w:lineRule="auto"/>
        <w:ind w:left="0"/>
        <w:jc w:val="left"/>
        <w:rPr>
          <w:sz w:val="15"/>
          <w:szCs w:val="16"/>
        </w:rPr>
      </w:pPr>
      <w:r>
        <w:rPr>
          <w:rFonts w:ascii="Arial" w:hAnsi="Arial" w:eastAsia="等线" w:cs="Arial"/>
          <w:sz w:val="16"/>
          <w:szCs w:val="16"/>
        </w:rPr>
        <w:t>Implement classified recycling of production waste; the recycling rate of paper scraps and printing waste exceeds 85%</w:t>
      </w:r>
    </w:p>
    <w:p w14:paraId="6818AB5B">
      <w:pPr>
        <w:spacing w:before="320" w:after="120" w:line="288" w:lineRule="auto"/>
        <w:ind w:left="0"/>
        <w:jc w:val="left"/>
        <w:outlineLvl w:val="1"/>
        <w:rPr>
          <w:sz w:val="15"/>
          <w:szCs w:val="16"/>
        </w:rPr>
      </w:pPr>
      <w:bookmarkStart w:id="7" w:name="heading_7"/>
      <w:r>
        <w:rPr>
          <w:rFonts w:ascii="Arial" w:hAnsi="Arial" w:eastAsia="等线" w:cs="Arial"/>
          <w:b/>
          <w:sz w:val="21"/>
          <w:szCs w:val="16"/>
        </w:rPr>
        <w:t>3.3 Low-Carbon Product R&amp;D</w:t>
      </w:r>
      <w:bookmarkEnd w:id="7"/>
    </w:p>
    <w:p w14:paraId="2A6722C1">
      <w:pPr>
        <w:numPr>
          <w:ilvl w:val="0"/>
          <w:numId w:val="10"/>
        </w:numPr>
        <w:spacing w:before="120" w:after="120" w:line="288" w:lineRule="auto"/>
        <w:ind w:left="0"/>
        <w:jc w:val="left"/>
        <w:rPr>
          <w:sz w:val="15"/>
          <w:szCs w:val="16"/>
        </w:rPr>
      </w:pPr>
      <w:r>
        <w:rPr>
          <w:rFonts w:ascii="Arial" w:hAnsi="Arial" w:eastAsia="等线" w:cs="Arial"/>
          <w:sz w:val="16"/>
          <w:szCs w:val="16"/>
        </w:rPr>
        <w:t>Develop lightweight packaging products that are foldable, reusable and recyclable</w:t>
      </w:r>
    </w:p>
    <w:p w14:paraId="254FDB01">
      <w:pPr>
        <w:numPr>
          <w:ilvl w:val="0"/>
          <w:numId w:val="11"/>
        </w:numPr>
        <w:spacing w:before="120" w:after="120" w:line="288" w:lineRule="auto"/>
        <w:ind w:left="0"/>
        <w:jc w:val="left"/>
        <w:rPr>
          <w:sz w:val="15"/>
          <w:szCs w:val="16"/>
        </w:rPr>
      </w:pPr>
      <w:r>
        <w:rPr>
          <w:rFonts w:ascii="Arial" w:hAnsi="Arial" w:eastAsia="等线" w:cs="Arial"/>
          <w:sz w:val="16"/>
          <w:szCs w:val="16"/>
        </w:rPr>
        <w:t>Provide customers with customized green packaging solutions to reduce the carbon footprint of product transportation</w:t>
      </w:r>
    </w:p>
    <w:p w14:paraId="0FDB7DE0">
      <w:pPr>
        <w:numPr>
          <w:ilvl w:val="0"/>
          <w:numId w:val="12"/>
        </w:numPr>
        <w:spacing w:before="120" w:after="120" w:line="288" w:lineRule="auto"/>
        <w:ind w:left="0"/>
        <w:jc w:val="left"/>
        <w:rPr>
          <w:sz w:val="15"/>
          <w:szCs w:val="16"/>
        </w:rPr>
      </w:pPr>
      <w:r>
        <w:rPr>
          <w:rFonts w:ascii="Arial" w:hAnsi="Arial" w:eastAsia="等线" w:cs="Arial"/>
          <w:sz w:val="16"/>
          <w:szCs w:val="16"/>
        </w:rPr>
        <w:t>Comply with international environmental requirements; products meet EU packaging directives, REACH regulations and other standards</w:t>
      </w:r>
    </w:p>
    <w:p w14:paraId="31410FFA">
      <w:pPr>
        <w:spacing w:before="380" w:after="140" w:line="288" w:lineRule="auto"/>
        <w:ind w:left="0"/>
        <w:jc w:val="left"/>
        <w:outlineLvl w:val="0"/>
        <w:rPr>
          <w:sz w:val="15"/>
          <w:szCs w:val="16"/>
        </w:rPr>
      </w:pPr>
      <w:bookmarkStart w:id="8" w:name="heading_8"/>
      <w:r>
        <w:rPr>
          <w:rFonts w:ascii="Arial" w:hAnsi="Arial" w:eastAsia="等线" w:cs="Arial"/>
          <w:b/>
          <w:sz w:val="22"/>
          <w:szCs w:val="16"/>
        </w:rPr>
        <w:t>4. Social Responsibility</w:t>
      </w:r>
      <w:bookmarkEnd w:id="8"/>
    </w:p>
    <w:p w14:paraId="09130EDA">
      <w:pPr>
        <w:spacing w:before="320" w:after="120" w:line="288" w:lineRule="auto"/>
        <w:ind w:left="0"/>
        <w:jc w:val="left"/>
        <w:outlineLvl w:val="1"/>
        <w:rPr>
          <w:sz w:val="15"/>
          <w:szCs w:val="16"/>
        </w:rPr>
      </w:pPr>
      <w:bookmarkStart w:id="9" w:name="heading_9"/>
      <w:r>
        <w:rPr>
          <w:rFonts w:ascii="Arial" w:hAnsi="Arial" w:eastAsia="等线" w:cs="Arial"/>
          <w:b/>
          <w:sz w:val="21"/>
          <w:szCs w:val="16"/>
        </w:rPr>
        <w:t>4.1 Employee Rights &amp; Interests Protection</w:t>
      </w:r>
      <w:bookmarkEnd w:id="9"/>
    </w:p>
    <w:p w14:paraId="6BFC0ADA">
      <w:pPr>
        <w:numPr>
          <w:ilvl w:val="0"/>
          <w:numId w:val="13"/>
        </w:numPr>
        <w:spacing w:before="120" w:after="120" w:line="288" w:lineRule="auto"/>
        <w:ind w:left="0"/>
        <w:jc w:val="left"/>
        <w:rPr>
          <w:sz w:val="15"/>
          <w:szCs w:val="16"/>
        </w:rPr>
      </w:pPr>
      <w:r>
        <w:rPr>
          <w:rFonts w:ascii="Arial" w:hAnsi="Arial" w:eastAsia="等线" w:cs="Arial"/>
          <w:sz w:val="16"/>
          <w:szCs w:val="16"/>
        </w:rPr>
        <w:t>Abide by international labor standards, protect employees' legitimate rights, occupational health and safety</w:t>
      </w:r>
    </w:p>
    <w:p w14:paraId="4271C003">
      <w:pPr>
        <w:numPr>
          <w:ilvl w:val="0"/>
          <w:numId w:val="14"/>
        </w:numPr>
        <w:spacing w:before="120" w:after="120" w:line="288" w:lineRule="auto"/>
        <w:ind w:left="0"/>
        <w:jc w:val="left"/>
        <w:rPr>
          <w:sz w:val="15"/>
          <w:szCs w:val="16"/>
        </w:rPr>
      </w:pPr>
      <w:r>
        <w:rPr>
          <w:rFonts w:ascii="Arial" w:hAnsi="Arial" w:eastAsia="等线" w:cs="Arial"/>
          <w:sz w:val="16"/>
          <w:szCs w:val="16"/>
        </w:rPr>
        <w:t>Improve the training system to enhance employees' professional skills and awareness of sustainable development</w:t>
      </w:r>
    </w:p>
    <w:p w14:paraId="609B3633">
      <w:pPr>
        <w:numPr>
          <w:ilvl w:val="0"/>
          <w:numId w:val="15"/>
        </w:numPr>
        <w:spacing w:before="120" w:after="120" w:line="288" w:lineRule="auto"/>
        <w:ind w:left="0"/>
        <w:jc w:val="left"/>
        <w:rPr>
          <w:sz w:val="15"/>
          <w:szCs w:val="16"/>
        </w:rPr>
      </w:pPr>
      <w:r>
        <w:rPr>
          <w:rFonts w:ascii="Arial" w:hAnsi="Arial" w:eastAsia="等线" w:cs="Arial"/>
          <w:sz w:val="16"/>
          <w:szCs w:val="16"/>
        </w:rPr>
        <w:t>Create a safe, equal and inclusive working environment</w:t>
      </w:r>
    </w:p>
    <w:p w14:paraId="37217C4B">
      <w:pPr>
        <w:spacing w:before="320" w:after="120" w:line="288" w:lineRule="auto"/>
        <w:ind w:left="0"/>
        <w:jc w:val="left"/>
        <w:outlineLvl w:val="1"/>
        <w:rPr>
          <w:sz w:val="15"/>
          <w:szCs w:val="16"/>
        </w:rPr>
      </w:pPr>
      <w:bookmarkStart w:id="10" w:name="heading_10"/>
      <w:r>
        <w:rPr>
          <w:rFonts w:ascii="Arial" w:hAnsi="Arial" w:eastAsia="等线" w:cs="Arial"/>
          <w:b/>
          <w:sz w:val="21"/>
          <w:szCs w:val="16"/>
        </w:rPr>
        <w:t>4.2 Responsible Supply Chain Management</w:t>
      </w:r>
      <w:bookmarkEnd w:id="10"/>
    </w:p>
    <w:p w14:paraId="7B42F72F">
      <w:pPr>
        <w:numPr>
          <w:ilvl w:val="0"/>
          <w:numId w:val="16"/>
        </w:numPr>
        <w:spacing w:before="120" w:after="120" w:line="288" w:lineRule="auto"/>
        <w:ind w:left="0"/>
        <w:jc w:val="left"/>
        <w:rPr>
          <w:sz w:val="15"/>
          <w:szCs w:val="16"/>
        </w:rPr>
      </w:pPr>
      <w:r>
        <w:rPr>
          <w:rFonts w:ascii="Arial" w:hAnsi="Arial" w:eastAsia="等线" w:cs="Arial"/>
          <w:sz w:val="16"/>
          <w:szCs w:val="16"/>
        </w:rPr>
        <w:t>Establish a sustainable supply chain evaluation system to select partners with environmental compliance and responsible operation</w:t>
      </w:r>
    </w:p>
    <w:p w14:paraId="190214E5">
      <w:pPr>
        <w:numPr>
          <w:ilvl w:val="0"/>
          <w:numId w:val="17"/>
        </w:numPr>
        <w:spacing w:before="120" w:after="120" w:line="288" w:lineRule="auto"/>
        <w:ind w:left="0"/>
        <w:jc w:val="left"/>
        <w:rPr>
          <w:sz w:val="15"/>
          <w:szCs w:val="16"/>
        </w:rPr>
      </w:pPr>
      <w:r>
        <w:rPr>
          <w:rFonts w:ascii="Arial" w:hAnsi="Arial" w:eastAsia="等线" w:cs="Arial"/>
          <w:sz w:val="16"/>
          <w:szCs w:val="16"/>
        </w:rPr>
        <w:t>Promote green production among upstream and downstream enterprises and spread the concept of sustainable development</w:t>
      </w:r>
    </w:p>
    <w:p w14:paraId="6D0327FB">
      <w:pPr>
        <w:numPr>
          <w:ilvl w:val="0"/>
          <w:numId w:val="18"/>
        </w:numPr>
        <w:spacing w:before="120" w:after="120" w:line="288" w:lineRule="auto"/>
        <w:ind w:left="0"/>
        <w:jc w:val="left"/>
        <w:rPr>
          <w:sz w:val="15"/>
          <w:szCs w:val="16"/>
        </w:rPr>
      </w:pPr>
      <w:r>
        <w:rPr>
          <w:rFonts w:ascii="Arial" w:hAnsi="Arial" w:eastAsia="等线" w:cs="Arial"/>
          <w:sz w:val="16"/>
          <w:szCs w:val="16"/>
        </w:rPr>
        <w:t>Prohibit illegal logging, child labor, forced labor and other violations</w:t>
      </w:r>
    </w:p>
    <w:p w14:paraId="726EA953">
      <w:pPr>
        <w:spacing w:before="320" w:after="120" w:line="288" w:lineRule="auto"/>
        <w:ind w:left="0"/>
        <w:jc w:val="left"/>
        <w:outlineLvl w:val="1"/>
        <w:rPr>
          <w:sz w:val="15"/>
          <w:szCs w:val="16"/>
        </w:rPr>
      </w:pPr>
      <w:bookmarkStart w:id="11" w:name="heading_11"/>
      <w:r>
        <w:rPr>
          <w:rFonts w:ascii="Arial" w:hAnsi="Arial" w:eastAsia="等线" w:cs="Arial"/>
          <w:b/>
          <w:sz w:val="21"/>
          <w:szCs w:val="16"/>
        </w:rPr>
        <w:t>4.3 Public Welfare &amp; Environmental Actions</w:t>
      </w:r>
      <w:bookmarkEnd w:id="11"/>
    </w:p>
    <w:p w14:paraId="3FD27D1A">
      <w:pPr>
        <w:numPr>
          <w:ilvl w:val="0"/>
          <w:numId w:val="19"/>
        </w:numPr>
        <w:spacing w:before="120" w:after="120" w:line="288" w:lineRule="auto"/>
        <w:ind w:left="0"/>
        <w:jc w:val="left"/>
        <w:rPr>
          <w:sz w:val="15"/>
          <w:szCs w:val="16"/>
        </w:rPr>
      </w:pPr>
      <w:r>
        <w:rPr>
          <w:rFonts w:ascii="Arial" w:hAnsi="Arial" w:eastAsia="等线" w:cs="Arial"/>
          <w:sz w:val="16"/>
          <w:szCs w:val="16"/>
        </w:rPr>
        <w:t>Participate in environmental public welfare activities such as afforestation and paper recycling</w:t>
      </w:r>
    </w:p>
    <w:p w14:paraId="002131EF">
      <w:pPr>
        <w:numPr>
          <w:ilvl w:val="0"/>
          <w:numId w:val="20"/>
        </w:numPr>
        <w:spacing w:before="120" w:after="120" w:line="288" w:lineRule="auto"/>
        <w:ind w:left="0"/>
        <w:jc w:val="left"/>
        <w:rPr>
          <w:sz w:val="15"/>
          <w:szCs w:val="16"/>
        </w:rPr>
      </w:pPr>
      <w:r>
        <w:rPr>
          <w:rFonts w:ascii="Arial" w:hAnsi="Arial" w:eastAsia="等线" w:cs="Arial"/>
          <w:sz w:val="16"/>
          <w:szCs w:val="16"/>
        </w:rPr>
        <w:t>Popularize green packaging knowledge to customers and guide low-carbon consumption concepts</w:t>
      </w:r>
    </w:p>
    <w:p w14:paraId="3CE57272">
      <w:pPr>
        <w:numPr>
          <w:ilvl w:val="0"/>
          <w:numId w:val="21"/>
        </w:numPr>
        <w:spacing w:before="120" w:after="120" w:line="288" w:lineRule="auto"/>
        <w:ind w:left="0"/>
        <w:jc w:val="left"/>
        <w:rPr>
          <w:sz w:val="15"/>
          <w:szCs w:val="16"/>
        </w:rPr>
      </w:pPr>
      <w:r>
        <w:rPr>
          <w:rFonts w:ascii="Arial" w:hAnsi="Arial" w:eastAsia="等线" w:cs="Arial"/>
          <w:sz w:val="16"/>
          <w:szCs w:val="16"/>
        </w:rPr>
        <w:t>Support the development of local communities and fulfill corporate citizenship responsibilities</w:t>
      </w:r>
    </w:p>
    <w:p w14:paraId="1DCAADB9">
      <w:pPr>
        <w:spacing w:before="380" w:after="140" w:line="288" w:lineRule="auto"/>
        <w:ind w:left="0"/>
        <w:jc w:val="left"/>
        <w:outlineLvl w:val="0"/>
        <w:rPr>
          <w:sz w:val="15"/>
          <w:szCs w:val="16"/>
        </w:rPr>
      </w:pPr>
      <w:bookmarkStart w:id="12" w:name="heading_12"/>
      <w:r>
        <w:rPr>
          <w:rFonts w:ascii="Arial" w:hAnsi="Arial" w:eastAsia="等线" w:cs="Arial"/>
          <w:b/>
          <w:sz w:val="22"/>
          <w:szCs w:val="16"/>
        </w:rPr>
        <w:t>5. Corporate Governance &amp; Compliance</w:t>
      </w:r>
      <w:bookmarkEnd w:id="12"/>
    </w:p>
    <w:p w14:paraId="1EB45096">
      <w:pPr>
        <w:spacing w:before="320" w:after="120" w:line="288" w:lineRule="auto"/>
        <w:ind w:left="0"/>
        <w:jc w:val="left"/>
        <w:outlineLvl w:val="1"/>
        <w:rPr>
          <w:sz w:val="15"/>
          <w:szCs w:val="16"/>
        </w:rPr>
      </w:pPr>
      <w:bookmarkStart w:id="13" w:name="heading_13"/>
      <w:r>
        <w:rPr>
          <w:rFonts w:ascii="Arial" w:hAnsi="Arial" w:eastAsia="等线" w:cs="Arial"/>
          <w:b/>
          <w:sz w:val="21"/>
          <w:szCs w:val="16"/>
        </w:rPr>
        <w:t>5.1 Compliance Management</w:t>
      </w:r>
      <w:bookmarkEnd w:id="13"/>
    </w:p>
    <w:p w14:paraId="52D51FF8">
      <w:pPr>
        <w:numPr>
          <w:ilvl w:val="0"/>
          <w:numId w:val="22"/>
        </w:numPr>
        <w:spacing w:before="120" w:after="120" w:line="288" w:lineRule="auto"/>
        <w:ind w:left="0"/>
        <w:jc w:val="left"/>
        <w:rPr>
          <w:sz w:val="15"/>
          <w:szCs w:val="16"/>
        </w:rPr>
      </w:pPr>
      <w:r>
        <w:rPr>
          <w:rFonts w:ascii="Arial" w:hAnsi="Arial" w:eastAsia="等线" w:cs="Arial"/>
          <w:sz w:val="16"/>
          <w:szCs w:val="16"/>
        </w:rPr>
        <w:t>Strictly abide by domestic and foreign laws and regulations on environmental protection, taxation, labor and trade</w:t>
      </w:r>
    </w:p>
    <w:p w14:paraId="771585FE">
      <w:pPr>
        <w:numPr>
          <w:ilvl w:val="0"/>
          <w:numId w:val="23"/>
        </w:numPr>
        <w:spacing w:before="120" w:after="120" w:line="288" w:lineRule="auto"/>
        <w:ind w:left="0"/>
        <w:jc w:val="left"/>
        <w:rPr>
          <w:sz w:val="15"/>
          <w:szCs w:val="16"/>
        </w:rPr>
      </w:pPr>
      <w:r>
        <w:rPr>
          <w:rFonts w:ascii="Arial" w:hAnsi="Arial" w:eastAsia="等线" w:cs="Arial"/>
          <w:sz w:val="16"/>
          <w:szCs w:val="16"/>
        </w:rPr>
        <w:t>Establish a complete compliance review mechanism to ensure the legality and compliance of the entire production and operation process</w:t>
      </w:r>
    </w:p>
    <w:p w14:paraId="25B3E2F1">
      <w:pPr>
        <w:numPr>
          <w:ilvl w:val="0"/>
          <w:numId w:val="24"/>
        </w:numPr>
        <w:spacing w:before="120" w:after="120" w:line="288" w:lineRule="auto"/>
        <w:ind w:left="0"/>
        <w:jc w:val="left"/>
        <w:rPr>
          <w:sz w:val="15"/>
          <w:szCs w:val="16"/>
        </w:rPr>
      </w:pPr>
      <w:r>
        <w:rPr>
          <w:rFonts w:ascii="Arial" w:hAnsi="Arial" w:eastAsia="等线" w:cs="Arial"/>
          <w:sz w:val="16"/>
          <w:szCs w:val="16"/>
        </w:rPr>
        <w:t>Actively adapt to international environmental certifications such as ISO</w:t>
      </w:r>
      <w:r>
        <w:rPr>
          <w:rFonts w:hint="eastAsia" w:ascii="Arial" w:hAnsi="Arial" w:eastAsia="等线" w:cs="Arial"/>
          <w:sz w:val="16"/>
          <w:szCs w:val="16"/>
          <w:lang w:val="en-US" w:eastAsia="zh-CN"/>
        </w:rPr>
        <w:t xml:space="preserve"> 9001</w:t>
      </w:r>
      <w:r>
        <w:rPr>
          <w:rFonts w:ascii="Arial" w:hAnsi="Arial" w:eastAsia="等线" w:cs="Arial"/>
          <w:sz w:val="16"/>
          <w:szCs w:val="16"/>
        </w:rPr>
        <w:t>, FSC and BSCI</w:t>
      </w:r>
    </w:p>
    <w:p w14:paraId="73417A48">
      <w:pPr>
        <w:spacing w:before="320" w:after="120" w:line="288" w:lineRule="auto"/>
        <w:ind w:left="0"/>
        <w:jc w:val="left"/>
        <w:outlineLvl w:val="1"/>
        <w:rPr>
          <w:sz w:val="15"/>
          <w:szCs w:val="16"/>
        </w:rPr>
      </w:pPr>
      <w:bookmarkStart w:id="14" w:name="heading_14"/>
      <w:r>
        <w:rPr>
          <w:rFonts w:ascii="Arial" w:hAnsi="Arial" w:eastAsia="等线" w:cs="Arial"/>
          <w:b/>
          <w:sz w:val="21"/>
          <w:szCs w:val="16"/>
        </w:rPr>
        <w:t>5.2 Transparent Management</w:t>
      </w:r>
      <w:bookmarkEnd w:id="14"/>
    </w:p>
    <w:p w14:paraId="70DA84DE">
      <w:pPr>
        <w:numPr>
          <w:ilvl w:val="0"/>
          <w:numId w:val="25"/>
        </w:numPr>
        <w:spacing w:before="120" w:after="120" w:line="288" w:lineRule="auto"/>
        <w:ind w:left="0"/>
        <w:jc w:val="left"/>
        <w:rPr>
          <w:sz w:val="15"/>
          <w:szCs w:val="16"/>
        </w:rPr>
      </w:pPr>
      <w:r>
        <w:rPr>
          <w:rFonts w:ascii="Arial" w:hAnsi="Arial" w:eastAsia="等线" w:cs="Arial"/>
          <w:sz w:val="16"/>
          <w:szCs w:val="16"/>
        </w:rPr>
        <w:t>Regularly disclose data and practical results related to sustainable development</w:t>
      </w:r>
    </w:p>
    <w:p w14:paraId="63C1E44F">
      <w:pPr>
        <w:numPr>
          <w:ilvl w:val="0"/>
          <w:numId w:val="26"/>
        </w:numPr>
        <w:spacing w:before="120" w:after="120" w:line="288" w:lineRule="auto"/>
        <w:ind w:left="0"/>
        <w:jc w:val="left"/>
        <w:rPr>
          <w:sz w:val="15"/>
          <w:szCs w:val="16"/>
        </w:rPr>
      </w:pPr>
      <w:r>
        <w:rPr>
          <w:rFonts w:ascii="Arial" w:hAnsi="Arial" w:eastAsia="等线" w:cs="Arial"/>
          <w:sz w:val="16"/>
          <w:szCs w:val="16"/>
        </w:rPr>
        <w:t>Establish a customer feedback mechanism to continuously optimize environmental products and services</w:t>
      </w:r>
    </w:p>
    <w:p w14:paraId="790B6AFA">
      <w:pPr>
        <w:numPr>
          <w:ilvl w:val="0"/>
          <w:numId w:val="27"/>
        </w:numPr>
        <w:spacing w:before="120" w:after="120" w:line="288" w:lineRule="auto"/>
        <w:ind w:left="0"/>
        <w:jc w:val="left"/>
        <w:rPr>
          <w:sz w:val="15"/>
          <w:szCs w:val="16"/>
        </w:rPr>
      </w:pPr>
      <w:r>
        <w:rPr>
          <w:rFonts w:ascii="Arial" w:hAnsi="Arial" w:eastAsia="等线" w:cs="Arial"/>
          <w:sz w:val="16"/>
          <w:szCs w:val="16"/>
        </w:rPr>
        <w:t>Accept third-party audits and public supervision</w:t>
      </w:r>
    </w:p>
    <w:p w14:paraId="4D1BB5F3">
      <w:pPr>
        <w:spacing w:before="380" w:after="140" w:line="288" w:lineRule="auto"/>
        <w:ind w:left="0"/>
        <w:jc w:val="left"/>
        <w:outlineLvl w:val="0"/>
        <w:rPr>
          <w:sz w:val="15"/>
          <w:szCs w:val="16"/>
        </w:rPr>
      </w:pPr>
      <w:bookmarkStart w:id="15" w:name="heading_15"/>
      <w:r>
        <w:rPr>
          <w:rFonts w:ascii="Arial" w:hAnsi="Arial" w:eastAsia="等线" w:cs="Arial"/>
          <w:b/>
          <w:sz w:val="22"/>
          <w:szCs w:val="16"/>
        </w:rPr>
        <w:t>6. Sustainability Targets (2026–2030)</w:t>
      </w:r>
      <w:bookmarkEnd w:id="15"/>
    </w:p>
    <w:p w14:paraId="0FEA81B5">
      <w:pPr>
        <w:numPr>
          <w:ilvl w:val="0"/>
          <w:numId w:val="28"/>
        </w:numPr>
        <w:spacing w:before="120" w:after="120" w:line="288" w:lineRule="auto"/>
        <w:ind w:left="0"/>
        <w:jc w:val="left"/>
        <w:rPr>
          <w:sz w:val="15"/>
          <w:szCs w:val="16"/>
        </w:rPr>
      </w:pPr>
      <w:r>
        <w:rPr>
          <w:rFonts w:ascii="Arial" w:hAnsi="Arial" w:eastAsia="等线" w:cs="Arial"/>
          <w:sz w:val="16"/>
          <w:szCs w:val="16"/>
        </w:rPr>
        <w:t>Increase the utilization rate of environmentally friendly raw materials to over 90%</w:t>
      </w:r>
    </w:p>
    <w:p w14:paraId="2AE987A9">
      <w:pPr>
        <w:numPr>
          <w:ilvl w:val="0"/>
          <w:numId w:val="29"/>
        </w:numPr>
        <w:spacing w:before="120" w:after="120" w:line="288" w:lineRule="auto"/>
        <w:ind w:left="0"/>
        <w:jc w:val="left"/>
        <w:rPr>
          <w:sz w:val="15"/>
          <w:szCs w:val="16"/>
        </w:rPr>
      </w:pPr>
      <w:r>
        <w:rPr>
          <w:rFonts w:ascii="Arial" w:hAnsi="Arial" w:eastAsia="等线" w:cs="Arial"/>
          <w:sz w:val="16"/>
          <w:szCs w:val="16"/>
        </w:rPr>
        <w:t>Reduce production energy consumption by 20% and carbon emissions by 15% compared with the baseline</w:t>
      </w:r>
    </w:p>
    <w:p w14:paraId="238BEF05">
      <w:pPr>
        <w:numPr>
          <w:ilvl w:val="0"/>
          <w:numId w:val="30"/>
        </w:numPr>
        <w:spacing w:before="120" w:after="120" w:line="288" w:lineRule="auto"/>
        <w:ind w:left="0"/>
        <w:jc w:val="left"/>
        <w:rPr>
          <w:sz w:val="15"/>
          <w:szCs w:val="16"/>
        </w:rPr>
      </w:pPr>
      <w:r>
        <w:rPr>
          <w:rFonts w:ascii="Arial" w:hAnsi="Arial" w:eastAsia="等线" w:cs="Arial"/>
          <w:sz w:val="16"/>
          <w:szCs w:val="16"/>
        </w:rPr>
        <w:t>Achieve 100% recyclable/biodegradable rate of packaging products</w:t>
      </w:r>
    </w:p>
    <w:p w14:paraId="4EC4E814">
      <w:pPr>
        <w:numPr>
          <w:ilvl w:val="0"/>
          <w:numId w:val="31"/>
        </w:numPr>
        <w:spacing w:before="120" w:after="120" w:line="288" w:lineRule="auto"/>
        <w:ind w:left="0"/>
        <w:jc w:val="left"/>
        <w:rPr>
          <w:sz w:val="15"/>
          <w:szCs w:val="16"/>
        </w:rPr>
      </w:pPr>
      <w:r>
        <w:rPr>
          <w:rFonts w:ascii="Arial" w:hAnsi="Arial" w:eastAsia="等线" w:cs="Arial"/>
          <w:sz w:val="16"/>
          <w:szCs w:val="16"/>
        </w:rPr>
        <w:t>Reach 100% coverage of sustainable compliance in the supply chain</w:t>
      </w:r>
    </w:p>
    <w:p w14:paraId="24BC4414">
      <w:pPr>
        <w:numPr>
          <w:ilvl w:val="0"/>
          <w:numId w:val="32"/>
        </w:numPr>
        <w:spacing w:before="120" w:after="120" w:line="288" w:lineRule="auto"/>
        <w:ind w:left="0"/>
        <w:jc w:val="left"/>
        <w:rPr>
          <w:sz w:val="15"/>
          <w:szCs w:val="16"/>
        </w:rPr>
      </w:pPr>
      <w:r>
        <w:rPr>
          <w:rFonts w:ascii="Arial" w:hAnsi="Arial" w:eastAsia="等线" w:cs="Arial"/>
          <w:sz w:val="16"/>
          <w:szCs w:val="16"/>
        </w:rPr>
        <w:t>Build an industry-leading green production demonstration base</w:t>
      </w:r>
    </w:p>
    <w:p w14:paraId="3D94475C">
      <w:pPr>
        <w:spacing w:before="380" w:after="140" w:line="288" w:lineRule="auto"/>
        <w:ind w:left="0"/>
        <w:jc w:val="left"/>
        <w:outlineLvl w:val="0"/>
        <w:rPr>
          <w:sz w:val="15"/>
          <w:szCs w:val="16"/>
        </w:rPr>
      </w:pPr>
      <w:bookmarkStart w:id="16" w:name="heading_16"/>
      <w:r>
        <w:rPr>
          <w:rFonts w:ascii="Arial" w:hAnsi="Arial" w:eastAsia="等线" w:cs="Arial"/>
          <w:b/>
          <w:sz w:val="22"/>
          <w:szCs w:val="16"/>
        </w:rPr>
        <w:t>7. Conclusion</w:t>
      </w:r>
      <w:bookmarkEnd w:id="16"/>
    </w:p>
    <w:p w14:paraId="25802F40">
      <w:pPr>
        <w:spacing w:before="120" w:after="120" w:line="288" w:lineRule="auto"/>
        <w:ind w:left="0"/>
        <w:jc w:val="left"/>
        <w:rPr>
          <w:sz w:val="15"/>
          <w:szCs w:val="16"/>
        </w:rPr>
      </w:pPr>
      <w:r>
        <w:rPr>
          <w:rFonts w:ascii="Arial" w:hAnsi="Arial" w:eastAsia="等线" w:cs="Arial"/>
          <w:sz w:val="16"/>
          <w:szCs w:val="16"/>
        </w:rPr>
        <w:t>Sustainable development is a long-term strategy of Wjpaper, not a phased measure. In the future, Wjpaper will continue to deepen the field of green packaging, drive low-carbon transformation through technological innovation, protect the ecological environment with responsibility, and join hands with global customers and partners to build a sustainable future for the packaging industry.</w:t>
      </w:r>
      <w:bookmarkStart w:id="17" w:name="_GoBack"/>
      <w:bookmarkEnd w:id="17"/>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7711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E92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singleLevel"/>
    <w:tmpl w:val="8461FADE"/>
    <w:lvl w:ilvl="0" w:tentative="0">
      <w:start w:val="4"/>
      <w:numFmt w:val="decimal"/>
      <w:lvlText w:val="%1."/>
      <w:lvlJc w:val="left"/>
      <w:rPr>
        <w:color w:val="3370FF"/>
      </w:rPr>
    </w:lvl>
  </w:abstractNum>
  <w:abstractNum w:abstractNumId="1">
    <w:nsid w:val="9239341B"/>
    <w:multiLevelType w:val="singleLevel"/>
    <w:tmpl w:val="9239341B"/>
    <w:lvl w:ilvl="0" w:tentative="0">
      <w:start w:val="0"/>
      <w:numFmt w:val="bullet"/>
      <w:lvlText w:val="•"/>
      <w:lvlJc w:val="left"/>
      <w:rPr>
        <w:color w:val="3370FF"/>
      </w:rPr>
    </w:lvl>
  </w:abstractNum>
  <w:abstractNum w:abstractNumId="2">
    <w:nsid w:val="9288B902"/>
    <w:multiLevelType w:val="singleLevel"/>
    <w:tmpl w:val="9288B902"/>
    <w:lvl w:ilvl="0" w:tentative="0">
      <w:start w:val="2"/>
      <w:numFmt w:val="decimal"/>
      <w:lvlText w:val="%1."/>
      <w:lvlJc w:val="left"/>
      <w:rPr>
        <w:color w:val="3370FF"/>
      </w:rPr>
    </w:lvl>
  </w:abstractNum>
  <w:abstractNum w:abstractNumId="3">
    <w:nsid w:val="9C8AC8EF"/>
    <w:multiLevelType w:val="singleLevel"/>
    <w:tmpl w:val="9C8AC8EF"/>
    <w:lvl w:ilvl="0" w:tentative="0">
      <w:start w:val="0"/>
      <w:numFmt w:val="bullet"/>
      <w:lvlText w:val="•"/>
      <w:lvlJc w:val="left"/>
      <w:rPr>
        <w:color w:val="3370FF"/>
      </w:rPr>
    </w:lvl>
  </w:abstractNum>
  <w:abstractNum w:abstractNumId="4">
    <w:nsid w:val="B0F1ACD9"/>
    <w:multiLevelType w:val="singleLevel"/>
    <w:tmpl w:val="B0F1ACD9"/>
    <w:lvl w:ilvl="0" w:tentative="0">
      <w:start w:val="0"/>
      <w:numFmt w:val="bullet"/>
      <w:lvlText w:val="•"/>
      <w:lvlJc w:val="left"/>
      <w:rPr>
        <w:color w:val="3370FF"/>
      </w:rPr>
    </w:lvl>
  </w:abstractNum>
  <w:abstractNum w:abstractNumId="5">
    <w:nsid w:val="B5E306ED"/>
    <w:multiLevelType w:val="singleLevel"/>
    <w:tmpl w:val="B5E306ED"/>
    <w:lvl w:ilvl="0" w:tentative="0">
      <w:start w:val="0"/>
      <w:numFmt w:val="bullet"/>
      <w:lvlText w:val="•"/>
      <w:lvlJc w:val="left"/>
      <w:rPr>
        <w:color w:val="3370FF"/>
      </w:rPr>
    </w:lvl>
  </w:abstractNum>
  <w:abstractNum w:abstractNumId="6">
    <w:nsid w:val="BE923771"/>
    <w:multiLevelType w:val="singleLevel"/>
    <w:tmpl w:val="BE923771"/>
    <w:lvl w:ilvl="0" w:tentative="0">
      <w:start w:val="0"/>
      <w:numFmt w:val="bullet"/>
      <w:lvlText w:val="•"/>
      <w:lvlJc w:val="left"/>
      <w:rPr>
        <w:color w:val="3370FF"/>
      </w:rPr>
    </w:lvl>
  </w:abstractNum>
  <w:abstractNum w:abstractNumId="7">
    <w:nsid w:val="BF205925"/>
    <w:multiLevelType w:val="singleLevel"/>
    <w:tmpl w:val="BF205925"/>
    <w:lvl w:ilvl="0" w:tentative="0">
      <w:start w:val="0"/>
      <w:numFmt w:val="bullet"/>
      <w:lvlText w:val="•"/>
      <w:lvlJc w:val="left"/>
      <w:rPr>
        <w:color w:val="3370FF"/>
      </w:rPr>
    </w:lvl>
  </w:abstractNum>
  <w:abstractNum w:abstractNumId="8">
    <w:nsid w:val="C8879AEF"/>
    <w:multiLevelType w:val="singleLevel"/>
    <w:tmpl w:val="C8879AEF"/>
    <w:lvl w:ilvl="0" w:tentative="0">
      <w:start w:val="0"/>
      <w:numFmt w:val="bullet"/>
      <w:lvlText w:val="•"/>
      <w:lvlJc w:val="left"/>
      <w:rPr>
        <w:color w:val="3370FF"/>
      </w:rPr>
    </w:lvl>
  </w:abstractNum>
  <w:abstractNum w:abstractNumId="9">
    <w:nsid w:val="CF092B84"/>
    <w:multiLevelType w:val="singleLevel"/>
    <w:tmpl w:val="CF092B84"/>
    <w:lvl w:ilvl="0" w:tentative="0">
      <w:start w:val="0"/>
      <w:numFmt w:val="bullet"/>
      <w:lvlText w:val="•"/>
      <w:lvlJc w:val="left"/>
      <w:rPr>
        <w:color w:val="3370FF"/>
      </w:rPr>
    </w:lvl>
  </w:abstractNum>
  <w:abstractNum w:abstractNumId="10">
    <w:nsid w:val="D7F9FE59"/>
    <w:multiLevelType w:val="singleLevel"/>
    <w:tmpl w:val="D7F9FE59"/>
    <w:lvl w:ilvl="0" w:tentative="0">
      <w:start w:val="0"/>
      <w:numFmt w:val="bullet"/>
      <w:lvlText w:val="•"/>
      <w:lvlJc w:val="left"/>
      <w:rPr>
        <w:color w:val="3370FF"/>
      </w:rPr>
    </w:lvl>
  </w:abstractNum>
  <w:abstractNum w:abstractNumId="11">
    <w:nsid w:val="DCBA6B53"/>
    <w:multiLevelType w:val="singleLevel"/>
    <w:tmpl w:val="DCBA6B53"/>
    <w:lvl w:ilvl="0" w:tentative="0">
      <w:start w:val="0"/>
      <w:numFmt w:val="bullet"/>
      <w:lvlText w:val="•"/>
      <w:lvlJc w:val="left"/>
      <w:rPr>
        <w:color w:val="3370FF"/>
      </w:rPr>
    </w:lvl>
  </w:abstractNum>
  <w:abstractNum w:abstractNumId="12">
    <w:nsid w:val="F4B5D9F5"/>
    <w:multiLevelType w:val="singleLevel"/>
    <w:tmpl w:val="F4B5D9F5"/>
    <w:lvl w:ilvl="0" w:tentative="0">
      <w:start w:val="0"/>
      <w:numFmt w:val="bullet"/>
      <w:lvlText w:val="•"/>
      <w:lvlJc w:val="left"/>
      <w:rPr>
        <w:color w:val="3370FF"/>
      </w:rPr>
    </w:lvl>
  </w:abstractNum>
  <w:abstractNum w:abstractNumId="13">
    <w:nsid w:val="0053208E"/>
    <w:multiLevelType w:val="singleLevel"/>
    <w:tmpl w:val="0053208E"/>
    <w:lvl w:ilvl="0" w:tentative="0">
      <w:start w:val="0"/>
      <w:numFmt w:val="bullet"/>
      <w:lvlText w:val="•"/>
      <w:lvlJc w:val="left"/>
      <w:rPr>
        <w:color w:val="3370FF"/>
      </w:rPr>
    </w:lvl>
  </w:abstractNum>
  <w:abstractNum w:abstractNumId="14">
    <w:nsid w:val="0248C179"/>
    <w:multiLevelType w:val="singleLevel"/>
    <w:tmpl w:val="0248C179"/>
    <w:lvl w:ilvl="0" w:tentative="0">
      <w:start w:val="0"/>
      <w:numFmt w:val="bullet"/>
      <w:lvlText w:val="•"/>
      <w:lvlJc w:val="left"/>
      <w:rPr>
        <w:color w:val="3370FF"/>
      </w:rPr>
    </w:lvl>
  </w:abstractNum>
  <w:abstractNum w:abstractNumId="15">
    <w:nsid w:val="03D62ECE"/>
    <w:multiLevelType w:val="singleLevel"/>
    <w:tmpl w:val="03D62ECE"/>
    <w:lvl w:ilvl="0" w:tentative="0">
      <w:start w:val="0"/>
      <w:numFmt w:val="bullet"/>
      <w:lvlText w:val="•"/>
      <w:lvlJc w:val="left"/>
      <w:rPr>
        <w:color w:val="3370FF"/>
      </w:rPr>
    </w:lvl>
  </w:abstractNum>
  <w:abstractNum w:abstractNumId="16">
    <w:nsid w:val="0E640482"/>
    <w:multiLevelType w:val="singleLevel"/>
    <w:tmpl w:val="0E640482"/>
    <w:lvl w:ilvl="0" w:tentative="0">
      <w:start w:val="0"/>
      <w:numFmt w:val="bullet"/>
      <w:lvlText w:val="•"/>
      <w:lvlJc w:val="left"/>
      <w:rPr>
        <w:color w:val="3370FF"/>
      </w:rPr>
    </w:lvl>
  </w:abstractNum>
  <w:abstractNum w:abstractNumId="17">
    <w:nsid w:val="2470EC97"/>
    <w:multiLevelType w:val="singleLevel"/>
    <w:tmpl w:val="2470EC97"/>
    <w:lvl w:ilvl="0" w:tentative="0">
      <w:start w:val="0"/>
      <w:numFmt w:val="bullet"/>
      <w:lvlText w:val="•"/>
      <w:lvlJc w:val="left"/>
      <w:rPr>
        <w:color w:val="3370FF"/>
      </w:rPr>
    </w:lvl>
  </w:abstractNum>
  <w:abstractNum w:abstractNumId="18">
    <w:nsid w:val="25B654F3"/>
    <w:multiLevelType w:val="singleLevel"/>
    <w:tmpl w:val="25B654F3"/>
    <w:lvl w:ilvl="0" w:tentative="0">
      <w:start w:val="0"/>
      <w:numFmt w:val="bullet"/>
      <w:lvlText w:val="•"/>
      <w:lvlJc w:val="left"/>
      <w:rPr>
        <w:color w:val="3370FF"/>
      </w:rPr>
    </w:lvl>
  </w:abstractNum>
  <w:abstractNum w:abstractNumId="19">
    <w:nsid w:val="2A8F537B"/>
    <w:multiLevelType w:val="singleLevel"/>
    <w:tmpl w:val="2A8F537B"/>
    <w:lvl w:ilvl="0" w:tentative="0">
      <w:start w:val="0"/>
      <w:numFmt w:val="bullet"/>
      <w:lvlText w:val="•"/>
      <w:lvlJc w:val="left"/>
      <w:rPr>
        <w:color w:val="3370FF"/>
      </w:rPr>
    </w:lvl>
  </w:abstractNum>
  <w:abstractNum w:abstractNumId="20">
    <w:nsid w:val="39A0D9AC"/>
    <w:multiLevelType w:val="singleLevel"/>
    <w:tmpl w:val="39A0D9AC"/>
    <w:lvl w:ilvl="0" w:tentative="0">
      <w:start w:val="3"/>
      <w:numFmt w:val="decimal"/>
      <w:lvlText w:val="%1."/>
      <w:lvlJc w:val="left"/>
      <w:rPr>
        <w:color w:val="3370FF"/>
      </w:rPr>
    </w:lvl>
  </w:abstractNum>
  <w:abstractNum w:abstractNumId="21">
    <w:nsid w:val="46A08BB8"/>
    <w:multiLevelType w:val="singleLevel"/>
    <w:tmpl w:val="46A08BB8"/>
    <w:lvl w:ilvl="0" w:tentative="0">
      <w:start w:val="0"/>
      <w:numFmt w:val="bullet"/>
      <w:lvlText w:val="•"/>
      <w:lvlJc w:val="left"/>
      <w:rPr>
        <w:color w:val="3370FF"/>
      </w:rPr>
    </w:lvl>
  </w:abstractNum>
  <w:abstractNum w:abstractNumId="22">
    <w:nsid w:val="4C1BAE26"/>
    <w:multiLevelType w:val="singleLevel"/>
    <w:tmpl w:val="4C1BAE26"/>
    <w:lvl w:ilvl="0" w:tentative="0">
      <w:start w:val="0"/>
      <w:numFmt w:val="bullet"/>
      <w:lvlText w:val="•"/>
      <w:lvlJc w:val="left"/>
      <w:rPr>
        <w:color w:val="3370FF"/>
      </w:rPr>
    </w:lvl>
  </w:abstractNum>
  <w:abstractNum w:abstractNumId="23">
    <w:nsid w:val="4D4DC07F"/>
    <w:multiLevelType w:val="singleLevel"/>
    <w:tmpl w:val="4D4DC07F"/>
    <w:lvl w:ilvl="0" w:tentative="0">
      <w:start w:val="0"/>
      <w:numFmt w:val="bullet"/>
      <w:lvlText w:val="•"/>
      <w:lvlJc w:val="left"/>
      <w:rPr>
        <w:color w:val="3370FF"/>
      </w:rPr>
    </w:lvl>
  </w:abstractNum>
  <w:abstractNum w:abstractNumId="24">
    <w:nsid w:val="58765686"/>
    <w:multiLevelType w:val="singleLevel"/>
    <w:tmpl w:val="58765686"/>
    <w:lvl w:ilvl="0" w:tentative="0">
      <w:start w:val="5"/>
      <w:numFmt w:val="decimal"/>
      <w:lvlText w:val="%1."/>
      <w:lvlJc w:val="left"/>
      <w:rPr>
        <w:color w:val="3370FF"/>
      </w:rPr>
    </w:lvl>
  </w:abstractNum>
  <w:abstractNum w:abstractNumId="25">
    <w:nsid w:val="59ADCABA"/>
    <w:multiLevelType w:val="singleLevel"/>
    <w:tmpl w:val="59ADCABA"/>
    <w:lvl w:ilvl="0" w:tentative="0">
      <w:start w:val="0"/>
      <w:numFmt w:val="bullet"/>
      <w:lvlText w:val="•"/>
      <w:lvlJc w:val="left"/>
      <w:rPr>
        <w:color w:val="3370FF"/>
      </w:rPr>
    </w:lvl>
  </w:abstractNum>
  <w:abstractNum w:abstractNumId="26">
    <w:nsid w:val="5A241D34"/>
    <w:multiLevelType w:val="singleLevel"/>
    <w:tmpl w:val="5A241D34"/>
    <w:lvl w:ilvl="0" w:tentative="0">
      <w:start w:val="0"/>
      <w:numFmt w:val="bullet"/>
      <w:lvlText w:val="•"/>
      <w:lvlJc w:val="left"/>
      <w:rPr>
        <w:color w:val="3370FF"/>
      </w:rPr>
    </w:lvl>
  </w:abstractNum>
  <w:abstractNum w:abstractNumId="27">
    <w:nsid w:val="60382F6E"/>
    <w:multiLevelType w:val="singleLevel"/>
    <w:tmpl w:val="60382F6E"/>
    <w:lvl w:ilvl="0" w:tentative="0">
      <w:start w:val="0"/>
      <w:numFmt w:val="bullet"/>
      <w:lvlText w:val="•"/>
      <w:lvlJc w:val="left"/>
      <w:rPr>
        <w:color w:val="3370FF"/>
      </w:rPr>
    </w:lvl>
  </w:abstractNum>
  <w:abstractNum w:abstractNumId="28">
    <w:nsid w:val="629F7852"/>
    <w:multiLevelType w:val="singleLevel"/>
    <w:tmpl w:val="629F7852"/>
    <w:lvl w:ilvl="0" w:tentative="0">
      <w:start w:val="1"/>
      <w:numFmt w:val="decimal"/>
      <w:lvlText w:val="%1."/>
      <w:lvlJc w:val="left"/>
      <w:rPr>
        <w:color w:val="3370FF"/>
      </w:rPr>
    </w:lvl>
  </w:abstractNum>
  <w:abstractNum w:abstractNumId="29">
    <w:nsid w:val="72183CF9"/>
    <w:multiLevelType w:val="singleLevel"/>
    <w:tmpl w:val="72183CF9"/>
    <w:lvl w:ilvl="0" w:tentative="0">
      <w:start w:val="0"/>
      <w:numFmt w:val="bullet"/>
      <w:lvlText w:val="•"/>
      <w:lvlJc w:val="left"/>
      <w:rPr>
        <w:color w:val="3370FF"/>
      </w:rPr>
    </w:lvl>
  </w:abstractNum>
  <w:abstractNum w:abstractNumId="30">
    <w:nsid w:val="77ECEA79"/>
    <w:multiLevelType w:val="singleLevel"/>
    <w:tmpl w:val="77ECEA79"/>
    <w:lvl w:ilvl="0" w:tentative="0">
      <w:start w:val="0"/>
      <w:numFmt w:val="bullet"/>
      <w:lvlText w:val="•"/>
      <w:lvlJc w:val="left"/>
      <w:rPr>
        <w:color w:val="3370FF"/>
      </w:rPr>
    </w:lvl>
  </w:abstractNum>
  <w:abstractNum w:abstractNumId="31">
    <w:nsid w:val="7C246926"/>
    <w:multiLevelType w:val="singleLevel"/>
    <w:tmpl w:val="7C246926"/>
    <w:lvl w:ilvl="0" w:tentative="0">
      <w:start w:val="0"/>
      <w:numFmt w:val="bullet"/>
      <w:lvlText w:val="•"/>
      <w:lvlJc w:val="left"/>
      <w:rPr>
        <w:color w:val="3370FF"/>
      </w:rPr>
    </w:lvl>
  </w:abstractNum>
  <w:num w:numId="1">
    <w:abstractNumId w:val="13"/>
  </w:num>
  <w:num w:numId="2">
    <w:abstractNumId w:val="9"/>
  </w:num>
  <w:num w:numId="3">
    <w:abstractNumId w:val="25"/>
  </w:num>
  <w:num w:numId="4">
    <w:abstractNumId w:val="7"/>
  </w:num>
  <w:num w:numId="5">
    <w:abstractNumId w:val="5"/>
  </w:num>
  <w:num w:numId="6">
    <w:abstractNumId w:val="15"/>
  </w:num>
  <w:num w:numId="7">
    <w:abstractNumId w:val="18"/>
  </w:num>
  <w:num w:numId="8">
    <w:abstractNumId w:val="29"/>
  </w:num>
  <w:num w:numId="9">
    <w:abstractNumId w:val="14"/>
  </w:num>
  <w:num w:numId="10">
    <w:abstractNumId w:val="1"/>
  </w:num>
  <w:num w:numId="11">
    <w:abstractNumId w:val="19"/>
  </w:num>
  <w:num w:numId="12">
    <w:abstractNumId w:val="26"/>
  </w:num>
  <w:num w:numId="13">
    <w:abstractNumId w:val="8"/>
  </w:num>
  <w:num w:numId="14">
    <w:abstractNumId w:val="23"/>
  </w:num>
  <w:num w:numId="15">
    <w:abstractNumId w:val="12"/>
  </w:num>
  <w:num w:numId="16">
    <w:abstractNumId w:val="17"/>
  </w:num>
  <w:num w:numId="17">
    <w:abstractNumId w:val="11"/>
  </w:num>
  <w:num w:numId="18">
    <w:abstractNumId w:val="10"/>
  </w:num>
  <w:num w:numId="19">
    <w:abstractNumId w:val="3"/>
  </w:num>
  <w:num w:numId="20">
    <w:abstractNumId w:val="22"/>
  </w:num>
  <w:num w:numId="21">
    <w:abstractNumId w:val="27"/>
  </w:num>
  <w:num w:numId="22">
    <w:abstractNumId w:val="16"/>
  </w:num>
  <w:num w:numId="23">
    <w:abstractNumId w:val="21"/>
  </w:num>
  <w:num w:numId="24">
    <w:abstractNumId w:val="4"/>
  </w:num>
  <w:num w:numId="25">
    <w:abstractNumId w:val="31"/>
  </w:num>
  <w:num w:numId="26">
    <w:abstractNumId w:val="30"/>
  </w:num>
  <w:num w:numId="27">
    <w:abstractNumId w:val="6"/>
  </w:num>
  <w:num w:numId="28">
    <w:abstractNumId w:val="28"/>
  </w:num>
  <w:num w:numId="29">
    <w:abstractNumId w:val="2"/>
  </w:num>
  <w:num w:numId="30">
    <w:abstractNumId w:val="20"/>
  </w:num>
  <w:num w:numId="31">
    <w:abstractNumId w:val="0"/>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compat>
    <w:useFELayout/>
    <w:splitPgBreakAndParaMark/>
    <w:compatSetting w:name="compatibilityMode" w:uri="http://schemas.microsoft.com/office/word" w:val="12"/>
  </w:compat>
  <w:rsids>
    <w:rsidRoot w:val="00000000"/>
    <w:rsid w:val="31591599"/>
    <w:rsid w:val="326F1DF0"/>
    <w:rsid w:val="4D902E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693</Words>
  <Characters>4575</Characters>
  <TotalTime>1</TotalTime>
  <ScaleCrop>false</ScaleCrop>
  <LinksUpToDate>false</LinksUpToDate>
  <CharactersWithSpaces>5199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2026-03-28T08:35:00Z</dcterms:created>
  <dc:creator>Apache POI</dc:creator>
  <cp:lastModifiedBy>大志</cp:lastModifiedBy>
  <dcterms:modified xsi:type="dcterms:W3CDTF">2026-03-28T08:37:57Z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eyJoZGlkIjoiMDk5MjRlYmM3NTU5MWQxMWNiZjVjMTA2ZmIzY2FiZTAiLCJ1c2VySWQiOiI2MzU5NjA5MTQifQ==</vt:lpwstr>
  </property>
  <property fmtid="{D5CDD505-2E9C-101B-9397-08002B2CF9AE}" pid="3" name="KSOProductBuildVer">
    <vt:lpwstr>2052-12.1.0.25225</vt:lpwstr>
  </property>
  <property fmtid="{D5CDD505-2E9C-101B-9397-08002B2CF9AE}" pid="4" name="ICV">
    <vt:lpwstr>335493ED5A29488487D5C4E9F39C55A9_12</vt:lpwstr>
  </property>
</Properties>
</file>